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E5530" w14:textId="77777777" w:rsidR="002870E2" w:rsidRPr="002870E2" w:rsidRDefault="002870E2" w:rsidP="002870E2">
      <w:pPr>
        <w:widowControl/>
        <w:spacing w:before="100" w:beforeAutospacing="1" w:after="100" w:afterAutospacing="1"/>
        <w:jc w:val="center"/>
        <w:outlineLvl w:val="1"/>
        <w:rPr>
          <w:rFonts w:ascii="黑体" w:eastAsia="黑体" w:hAnsi="黑体" w:cs="Arial"/>
          <w:color w:val="444444"/>
          <w:kern w:val="0"/>
          <w:sz w:val="32"/>
          <w:szCs w:val="32"/>
        </w:rPr>
      </w:pPr>
      <w:r w:rsidRPr="002870E2">
        <w:rPr>
          <w:rFonts w:ascii="黑体" w:eastAsia="黑体" w:hAnsi="黑体" w:cs="Arial"/>
          <w:color w:val="444444"/>
          <w:kern w:val="0"/>
          <w:sz w:val="32"/>
          <w:szCs w:val="32"/>
        </w:rPr>
        <w:t>河北农业大学 全日制研究生学业管理办法（试行）[校</w:t>
      </w:r>
      <w:proofErr w:type="gramStart"/>
      <w:r w:rsidRPr="002870E2">
        <w:rPr>
          <w:rFonts w:ascii="黑体" w:eastAsia="黑体" w:hAnsi="黑体" w:cs="Arial"/>
          <w:color w:val="444444"/>
          <w:kern w:val="0"/>
          <w:sz w:val="32"/>
          <w:szCs w:val="32"/>
        </w:rPr>
        <w:t>研</w:t>
      </w:r>
      <w:proofErr w:type="gramEnd"/>
      <w:r w:rsidRPr="002870E2">
        <w:rPr>
          <w:rFonts w:ascii="黑体" w:eastAsia="黑体" w:hAnsi="黑体" w:cs="Arial"/>
          <w:color w:val="444444"/>
          <w:kern w:val="0"/>
          <w:sz w:val="32"/>
          <w:szCs w:val="32"/>
        </w:rPr>
        <w:t>字〔2015〕11号]</w:t>
      </w:r>
    </w:p>
    <w:p w14:paraId="6E26BD25" w14:textId="62609325" w:rsidR="002870E2" w:rsidRPr="002870E2" w:rsidRDefault="002870E2" w:rsidP="002870E2">
      <w:pPr>
        <w:widowControl/>
        <w:jc w:val="center"/>
        <w:rPr>
          <w:rFonts w:ascii="Arial" w:eastAsia="宋体" w:hAnsi="Arial" w:cs="Arial"/>
          <w:color w:val="444444"/>
          <w:kern w:val="0"/>
          <w:sz w:val="18"/>
          <w:szCs w:val="18"/>
        </w:rPr>
      </w:pPr>
      <w:r w:rsidRPr="002870E2">
        <w:rPr>
          <w:rFonts w:ascii="Arial" w:eastAsia="宋体" w:hAnsi="Arial" w:cs="Arial"/>
          <w:color w:val="444444"/>
          <w:kern w:val="0"/>
          <w:sz w:val="18"/>
          <w:szCs w:val="18"/>
        </w:rPr>
        <w:t>时间：</w:t>
      </w:r>
      <w:r w:rsidRPr="002870E2">
        <w:rPr>
          <w:rFonts w:ascii="Arial" w:eastAsia="宋体" w:hAnsi="Arial" w:cs="Arial"/>
          <w:color w:val="444444"/>
          <w:kern w:val="0"/>
          <w:sz w:val="18"/>
          <w:szCs w:val="18"/>
        </w:rPr>
        <w:t>2016</w:t>
      </w:r>
      <w:r w:rsidRPr="002870E2">
        <w:rPr>
          <w:rFonts w:ascii="Arial" w:eastAsia="宋体" w:hAnsi="Arial" w:cs="Arial"/>
          <w:color w:val="444444"/>
          <w:kern w:val="0"/>
          <w:sz w:val="18"/>
          <w:szCs w:val="18"/>
        </w:rPr>
        <w:t>年</w:t>
      </w:r>
      <w:r w:rsidRPr="002870E2">
        <w:rPr>
          <w:rFonts w:ascii="Arial" w:eastAsia="宋体" w:hAnsi="Arial" w:cs="Arial"/>
          <w:color w:val="444444"/>
          <w:kern w:val="0"/>
          <w:sz w:val="18"/>
          <w:szCs w:val="18"/>
        </w:rPr>
        <w:t>03</w:t>
      </w:r>
      <w:r w:rsidRPr="002870E2">
        <w:rPr>
          <w:rFonts w:ascii="Arial" w:eastAsia="宋体" w:hAnsi="Arial" w:cs="Arial"/>
          <w:color w:val="444444"/>
          <w:kern w:val="0"/>
          <w:sz w:val="18"/>
          <w:szCs w:val="18"/>
        </w:rPr>
        <w:t>月</w:t>
      </w:r>
      <w:r w:rsidRPr="002870E2">
        <w:rPr>
          <w:rFonts w:ascii="Arial" w:eastAsia="宋体" w:hAnsi="Arial" w:cs="Arial"/>
          <w:color w:val="444444"/>
          <w:kern w:val="0"/>
          <w:sz w:val="18"/>
          <w:szCs w:val="18"/>
        </w:rPr>
        <w:t>26</w:t>
      </w:r>
      <w:r w:rsidRPr="002870E2">
        <w:rPr>
          <w:rFonts w:ascii="Arial" w:eastAsia="宋体" w:hAnsi="Arial" w:cs="Arial"/>
          <w:color w:val="444444"/>
          <w:kern w:val="0"/>
          <w:sz w:val="18"/>
          <w:szCs w:val="18"/>
        </w:rPr>
        <w:t>日</w:t>
      </w:r>
      <w:r>
        <w:rPr>
          <w:rFonts w:ascii="Arial" w:eastAsia="宋体" w:hAnsi="Arial" w:cs="Arial"/>
          <w:color w:val="444444"/>
          <w:kern w:val="0"/>
          <w:sz w:val="18"/>
          <w:szCs w:val="18"/>
        </w:rPr>
        <w:t xml:space="preserve"> </w:t>
      </w:r>
      <w:r w:rsidRPr="002870E2">
        <w:rPr>
          <w:rFonts w:ascii="Arial" w:eastAsia="宋体" w:hAnsi="Arial" w:cs="Arial"/>
          <w:color w:val="444444"/>
          <w:kern w:val="0"/>
          <w:sz w:val="18"/>
          <w:szCs w:val="18"/>
        </w:rPr>
        <w:t>【字体：</w:t>
      </w:r>
      <w:hyperlink r:id="rId4" w:history="1">
        <w:r w:rsidRPr="002870E2">
          <w:rPr>
            <w:rFonts w:ascii="Arial" w:eastAsia="宋体" w:hAnsi="Arial" w:cs="Arial"/>
            <w:color w:val="333333"/>
            <w:kern w:val="0"/>
            <w:sz w:val="18"/>
            <w:szCs w:val="18"/>
          </w:rPr>
          <w:t>大</w:t>
        </w:r>
      </w:hyperlink>
      <w:r w:rsidRPr="002870E2">
        <w:rPr>
          <w:rFonts w:ascii="Arial" w:eastAsia="宋体" w:hAnsi="Arial" w:cs="Arial"/>
          <w:color w:val="444444"/>
          <w:kern w:val="0"/>
          <w:sz w:val="18"/>
          <w:szCs w:val="18"/>
        </w:rPr>
        <w:t xml:space="preserve"> </w:t>
      </w:r>
      <w:hyperlink r:id="rId5" w:history="1">
        <w:r w:rsidRPr="002870E2">
          <w:rPr>
            <w:rFonts w:ascii="Arial" w:eastAsia="宋体" w:hAnsi="Arial" w:cs="Arial"/>
            <w:color w:val="333333"/>
            <w:kern w:val="0"/>
            <w:sz w:val="18"/>
            <w:szCs w:val="18"/>
          </w:rPr>
          <w:t>中</w:t>
        </w:r>
      </w:hyperlink>
      <w:r w:rsidRPr="002870E2">
        <w:rPr>
          <w:rFonts w:ascii="Arial" w:eastAsia="宋体" w:hAnsi="Arial" w:cs="Arial"/>
          <w:color w:val="444444"/>
          <w:kern w:val="0"/>
          <w:sz w:val="18"/>
          <w:szCs w:val="18"/>
        </w:rPr>
        <w:t xml:space="preserve"> </w:t>
      </w:r>
      <w:hyperlink r:id="rId6" w:history="1">
        <w:r w:rsidRPr="002870E2">
          <w:rPr>
            <w:rFonts w:ascii="Arial" w:eastAsia="宋体" w:hAnsi="Arial" w:cs="Arial"/>
            <w:color w:val="333333"/>
            <w:kern w:val="0"/>
            <w:sz w:val="18"/>
            <w:szCs w:val="18"/>
          </w:rPr>
          <w:t>小</w:t>
        </w:r>
      </w:hyperlink>
      <w:r w:rsidRPr="002870E2">
        <w:rPr>
          <w:rFonts w:ascii="Arial" w:eastAsia="宋体" w:hAnsi="Arial" w:cs="Arial"/>
          <w:color w:val="444444"/>
          <w:kern w:val="0"/>
          <w:sz w:val="18"/>
          <w:szCs w:val="18"/>
        </w:rPr>
        <w:t>】</w:t>
      </w:r>
    </w:p>
    <w:p w14:paraId="53746920" w14:textId="77777777" w:rsidR="002870E2" w:rsidRDefault="002870E2" w:rsidP="002870E2">
      <w:pPr>
        <w:widowControl/>
        <w:spacing w:afterLines="100" w:after="312"/>
        <w:ind w:firstLine="645"/>
        <w:jc w:val="center"/>
        <w:rPr>
          <w:rFonts w:asciiTheme="minorEastAsia" w:hAnsiTheme="minorEastAsia" w:cs="Arial"/>
          <w:b/>
          <w:bCs/>
          <w:color w:val="444444"/>
          <w:kern w:val="0"/>
          <w:sz w:val="24"/>
          <w:szCs w:val="24"/>
        </w:rPr>
      </w:pPr>
    </w:p>
    <w:p w14:paraId="5F3322CF" w14:textId="3402333D" w:rsidR="002870E2" w:rsidRPr="002870E2" w:rsidRDefault="002870E2" w:rsidP="002870E2">
      <w:pPr>
        <w:widowControl/>
        <w:spacing w:afterLines="100" w:after="312"/>
        <w:ind w:firstLine="645"/>
        <w:jc w:val="center"/>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第一章 总</w:t>
      </w:r>
      <w:r w:rsidRPr="002870E2">
        <w:rPr>
          <w:rFonts w:asciiTheme="minorEastAsia" w:hAnsiTheme="minorEastAsia" w:cs="Calibri"/>
          <w:b/>
          <w:bCs/>
          <w:color w:val="444444"/>
          <w:kern w:val="0"/>
          <w:sz w:val="24"/>
          <w:szCs w:val="24"/>
        </w:rPr>
        <w:t> </w:t>
      </w:r>
      <w:r w:rsidRPr="002870E2">
        <w:rPr>
          <w:rFonts w:asciiTheme="minorEastAsia" w:hAnsiTheme="minorEastAsia" w:cs="Arial" w:hint="eastAsia"/>
          <w:b/>
          <w:bCs/>
          <w:color w:val="444444"/>
          <w:kern w:val="0"/>
          <w:sz w:val="24"/>
          <w:szCs w:val="24"/>
        </w:rPr>
        <w:t xml:space="preserve"> 则</w:t>
      </w:r>
    </w:p>
    <w:p w14:paraId="47CB4E78"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第一条</w:t>
      </w:r>
      <w:r w:rsidRPr="002870E2">
        <w:rPr>
          <w:rFonts w:asciiTheme="minorEastAsia" w:hAnsiTheme="minorEastAsia" w:cs="Arial" w:hint="eastAsia"/>
          <w:color w:val="444444"/>
          <w:kern w:val="0"/>
          <w:sz w:val="24"/>
          <w:szCs w:val="24"/>
        </w:rPr>
        <w:t xml:space="preserve"> 为强化研究生学业管理，调动研究生学习科研的积极性，提高培养质量，依据《教育部 国家发改委 财政部关于深化研究生教育改革的意见（教研</w:t>
      </w:r>
      <w:r w:rsidRPr="002870E2">
        <w:rPr>
          <w:rFonts w:asciiTheme="minorEastAsia" w:hAnsiTheme="minorEastAsia" w:cs="Arial" w:hint="eastAsia"/>
          <w:b/>
          <w:bCs/>
          <w:color w:val="444444"/>
          <w:kern w:val="0"/>
          <w:sz w:val="24"/>
          <w:szCs w:val="24"/>
        </w:rPr>
        <w:t>〔</w:t>
      </w:r>
      <w:r w:rsidRPr="002870E2">
        <w:rPr>
          <w:rFonts w:asciiTheme="minorEastAsia" w:hAnsiTheme="minorEastAsia" w:cs="Arial" w:hint="eastAsia"/>
          <w:color w:val="444444"/>
          <w:kern w:val="0"/>
          <w:sz w:val="24"/>
          <w:szCs w:val="24"/>
        </w:rPr>
        <w:t>2013</w:t>
      </w:r>
      <w:r w:rsidRPr="002870E2">
        <w:rPr>
          <w:rFonts w:asciiTheme="minorEastAsia" w:hAnsiTheme="minorEastAsia" w:cs="Arial" w:hint="eastAsia"/>
          <w:b/>
          <w:bCs/>
          <w:color w:val="444444"/>
          <w:kern w:val="0"/>
          <w:sz w:val="24"/>
          <w:szCs w:val="24"/>
        </w:rPr>
        <w:t>〕</w:t>
      </w:r>
      <w:r w:rsidRPr="002870E2">
        <w:rPr>
          <w:rFonts w:asciiTheme="minorEastAsia" w:hAnsiTheme="minorEastAsia" w:cs="Arial" w:hint="eastAsia"/>
          <w:color w:val="444444"/>
          <w:kern w:val="0"/>
          <w:sz w:val="24"/>
          <w:szCs w:val="24"/>
        </w:rPr>
        <w:t>1号）》精神，结合《河北农业大学研究生学籍管理规定》（校</w:t>
      </w:r>
      <w:proofErr w:type="gramStart"/>
      <w:r w:rsidRPr="002870E2">
        <w:rPr>
          <w:rFonts w:asciiTheme="minorEastAsia" w:hAnsiTheme="minorEastAsia" w:cs="Arial" w:hint="eastAsia"/>
          <w:color w:val="444444"/>
          <w:kern w:val="0"/>
          <w:sz w:val="24"/>
          <w:szCs w:val="24"/>
        </w:rPr>
        <w:t>研</w:t>
      </w:r>
      <w:proofErr w:type="gramEnd"/>
      <w:r w:rsidRPr="002870E2">
        <w:rPr>
          <w:rFonts w:asciiTheme="minorEastAsia" w:hAnsiTheme="minorEastAsia" w:cs="Arial" w:hint="eastAsia"/>
          <w:color w:val="444444"/>
          <w:kern w:val="0"/>
          <w:sz w:val="24"/>
          <w:szCs w:val="24"/>
        </w:rPr>
        <w:t>字〔2010〕8号），制定本办法。</w:t>
      </w:r>
    </w:p>
    <w:p w14:paraId="5D8E2151"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 xml:space="preserve">第二条 </w:t>
      </w:r>
      <w:r w:rsidRPr="002870E2">
        <w:rPr>
          <w:rFonts w:asciiTheme="minorEastAsia" w:hAnsiTheme="minorEastAsia" w:cs="Arial" w:hint="eastAsia"/>
          <w:color w:val="444444"/>
          <w:kern w:val="0"/>
          <w:sz w:val="24"/>
          <w:szCs w:val="24"/>
        </w:rPr>
        <w:t>学业管理即根据研究生学籍、培养等相关管理规定，对研究生学业进行过程管理，鼓励有培养潜质的硕士生深造攻读博士学位，创造研究生成长成才和个性化发展条件；对不能完成学业的研究生区分情况，分类处置，优胜劣汰。</w:t>
      </w:r>
    </w:p>
    <w:p w14:paraId="30A10475" w14:textId="77777777" w:rsidR="002870E2" w:rsidRPr="002870E2" w:rsidRDefault="002870E2" w:rsidP="002870E2">
      <w:pPr>
        <w:widowControl/>
        <w:spacing w:afterLines="100" w:after="312"/>
        <w:ind w:firstLine="630"/>
        <w:jc w:val="left"/>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第三条</w:t>
      </w:r>
      <w:r w:rsidRPr="002870E2">
        <w:rPr>
          <w:rFonts w:asciiTheme="minorEastAsia" w:hAnsiTheme="minorEastAsia" w:cs="Arial" w:hint="eastAsia"/>
          <w:color w:val="444444"/>
          <w:kern w:val="0"/>
          <w:sz w:val="24"/>
          <w:szCs w:val="24"/>
        </w:rPr>
        <w:t xml:space="preserve"> </w:t>
      </w:r>
      <w:r w:rsidRPr="002870E2">
        <w:rPr>
          <w:rFonts w:asciiTheme="minorEastAsia" w:hAnsiTheme="minorEastAsia" w:cs="Arial" w:hint="eastAsia"/>
          <w:b/>
          <w:bCs/>
          <w:color w:val="444444"/>
          <w:kern w:val="0"/>
          <w:sz w:val="24"/>
          <w:szCs w:val="24"/>
        </w:rPr>
        <w:t>管理原则</w:t>
      </w:r>
    </w:p>
    <w:p w14:paraId="2C34C2CA"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（一）质量优先。通过实施学业管理，促进研究生更好地完成学业，提高培养质量。</w:t>
      </w:r>
    </w:p>
    <w:p w14:paraId="7F218164"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（二）人尽其才。以成才目标为导向，以学业管理为手段，调动研究生进取的积极性，促进其特长发挥和全面成长。</w:t>
      </w:r>
    </w:p>
    <w:p w14:paraId="436DDA81"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（三）客观公正。以学业考核结果为主要依据，评价研究生学业状况，保证学业管理的客观性和合理性。</w:t>
      </w:r>
    </w:p>
    <w:p w14:paraId="68646665" w14:textId="77777777" w:rsidR="002870E2" w:rsidRPr="002870E2" w:rsidRDefault="002870E2" w:rsidP="002870E2">
      <w:pPr>
        <w:widowControl/>
        <w:spacing w:afterLines="100" w:after="312"/>
        <w:jc w:val="center"/>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第二章 学业变更的形式及办理程序</w:t>
      </w:r>
    </w:p>
    <w:p w14:paraId="6EB9213B"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第四条 硕博连读</w:t>
      </w:r>
    </w:p>
    <w:p w14:paraId="4F3CCDE4"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（一）学校每年从学术型硕士研究生中选拔硕博连读生，经省级研究生招生管理部门审批后，身份由硕士生转为博士生。</w:t>
      </w:r>
    </w:p>
    <w:p w14:paraId="6AB38E99"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（二）已转为博士生身份的硕博连读生，如被认定不适合继续攻读博士学位，须中止其博士阶段学业。符合硕士生培养条件的，经本人申请，相关部门审查核准，可转回硕士研究生继续培养。</w:t>
      </w:r>
    </w:p>
    <w:p w14:paraId="05727D92"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（三）相关条件和操作办法按《河北农业大学硕博连读试点工作暂行办法》（校</w:t>
      </w:r>
      <w:proofErr w:type="gramStart"/>
      <w:r w:rsidRPr="002870E2">
        <w:rPr>
          <w:rFonts w:asciiTheme="minorEastAsia" w:hAnsiTheme="minorEastAsia" w:cs="Arial" w:hint="eastAsia"/>
          <w:color w:val="444444"/>
          <w:kern w:val="0"/>
          <w:sz w:val="24"/>
          <w:szCs w:val="24"/>
        </w:rPr>
        <w:t>研</w:t>
      </w:r>
      <w:proofErr w:type="gramEnd"/>
      <w:r w:rsidRPr="002870E2">
        <w:rPr>
          <w:rFonts w:asciiTheme="minorEastAsia" w:hAnsiTheme="minorEastAsia" w:cs="Arial" w:hint="eastAsia"/>
          <w:color w:val="444444"/>
          <w:kern w:val="0"/>
          <w:sz w:val="24"/>
          <w:szCs w:val="24"/>
        </w:rPr>
        <w:t>字〔2014〕12号）执行。</w:t>
      </w:r>
    </w:p>
    <w:p w14:paraId="1447F26E"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lastRenderedPageBreak/>
        <w:t>第五条 提前毕业</w:t>
      </w:r>
    </w:p>
    <w:p w14:paraId="272C15C4"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（一）提前完成学业任务且成绩突出的学术型硕士研究生和博士研究生可申请提前答辩。答辩相关条件和操作办法按《河北农业大学研究生提前申请学位（毕业）论文答辩暂行规定》（校</w:t>
      </w:r>
      <w:proofErr w:type="gramStart"/>
      <w:r w:rsidRPr="002870E2">
        <w:rPr>
          <w:rFonts w:asciiTheme="minorEastAsia" w:hAnsiTheme="minorEastAsia" w:cs="Arial" w:hint="eastAsia"/>
          <w:color w:val="444444"/>
          <w:kern w:val="0"/>
          <w:sz w:val="24"/>
          <w:szCs w:val="24"/>
        </w:rPr>
        <w:t>研</w:t>
      </w:r>
      <w:proofErr w:type="gramEnd"/>
      <w:r w:rsidRPr="002870E2">
        <w:rPr>
          <w:rFonts w:asciiTheme="minorEastAsia" w:hAnsiTheme="minorEastAsia" w:cs="Arial" w:hint="eastAsia"/>
          <w:color w:val="444444"/>
          <w:kern w:val="0"/>
          <w:sz w:val="24"/>
          <w:szCs w:val="24"/>
        </w:rPr>
        <w:t>字〔2009〕14号）执行。</w:t>
      </w:r>
    </w:p>
    <w:p w14:paraId="614BD5B2"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（二）获准提前答辩的研究生须提交提前毕业申请材料，经学校批准，省级研究生管理部门备案后，进入毕业环节。</w:t>
      </w:r>
    </w:p>
    <w:p w14:paraId="3551F12B"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第六条 变更导师</w:t>
      </w:r>
    </w:p>
    <w:p w14:paraId="239DE0DB"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（一）有下列情况之一者，可在所学专业内申请变更导师：</w:t>
      </w:r>
    </w:p>
    <w:p w14:paraId="7AC7EA0D"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1、研究生的知识结构和指导教师的研究方向不匹配，无法进行科研工作的；</w:t>
      </w:r>
    </w:p>
    <w:p w14:paraId="626AF346"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2、指导教师因各种原因，已无法进行正常业务指导的；</w:t>
      </w:r>
    </w:p>
    <w:p w14:paraId="3C03BCB1"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3、师生关系不协调，严重影响正常学习和科研的；</w:t>
      </w:r>
    </w:p>
    <w:p w14:paraId="766A9A3B"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4、因科研工作需要，经导师及研究生同意变更导师的。</w:t>
      </w: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w:t>
      </w:r>
    </w:p>
    <w:p w14:paraId="72ABB1A8"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（二）办理程序</w:t>
      </w:r>
    </w:p>
    <w:p w14:paraId="3FCB6D59"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1、研究生一般应在开题前提交《变更导师申请表》，陈述理由，提供佐证材料。</w:t>
      </w:r>
    </w:p>
    <w:p w14:paraId="7A2EB7C9"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2、经转出、转入导师同意。转入导师须列入当年招生专业目录，且其指导研究生的数量不超过学校规定的限额。</w:t>
      </w:r>
    </w:p>
    <w:p w14:paraId="6D4D8CA8"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3、培养学院同意，研究生学院批准。</w:t>
      </w:r>
    </w:p>
    <w:p w14:paraId="531A05F0"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w:t>
      </w:r>
      <w:r w:rsidRPr="002870E2">
        <w:rPr>
          <w:rFonts w:asciiTheme="minorEastAsia" w:hAnsiTheme="minorEastAsia" w:cs="Arial" w:hint="eastAsia"/>
          <w:b/>
          <w:bCs/>
          <w:color w:val="444444"/>
          <w:kern w:val="0"/>
          <w:sz w:val="24"/>
          <w:szCs w:val="24"/>
        </w:rPr>
        <w:t>第七条 变更专业（领域）</w:t>
      </w:r>
    </w:p>
    <w:p w14:paraId="28629A3C"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（一）研究生同时具备以下条件的，可申请变更专业（领域）：</w:t>
      </w:r>
    </w:p>
    <w:p w14:paraId="69C3C5AA"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1、因疾病、生理缺陷或特殊困难，无法在原专业（领域）继续学习，但尚可在其它专业学习的；或在申请转入的专业（领域）具有突出表现和特长的。</w:t>
      </w:r>
    </w:p>
    <w:p w14:paraId="1682EABE"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2、原专业（领域）和申请转入专业（领域）原则上应属同一一级学科（学位类别），且其本科专业和申请转入专业（领域）相同或相近。 </w:t>
      </w:r>
    </w:p>
    <w:p w14:paraId="377448A6"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3、申请转入专业（领域）的指导力量能满足转入研究生的培养需求。</w:t>
      </w:r>
    </w:p>
    <w:p w14:paraId="0313E90B"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（二）办理程序和要求</w:t>
      </w:r>
    </w:p>
    <w:p w14:paraId="2DDFEB37"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1、研究生须在</w:t>
      </w:r>
      <w:proofErr w:type="gramStart"/>
      <w:r w:rsidRPr="002870E2">
        <w:rPr>
          <w:rFonts w:asciiTheme="minorEastAsia" w:hAnsiTheme="minorEastAsia" w:cs="Arial" w:hint="eastAsia"/>
          <w:color w:val="444444"/>
          <w:kern w:val="0"/>
          <w:sz w:val="24"/>
          <w:szCs w:val="24"/>
        </w:rPr>
        <w:t>第一学</w:t>
      </w:r>
      <w:proofErr w:type="gramEnd"/>
      <w:r w:rsidRPr="002870E2">
        <w:rPr>
          <w:rFonts w:asciiTheme="minorEastAsia" w:hAnsiTheme="minorEastAsia" w:cs="Arial" w:hint="eastAsia"/>
          <w:color w:val="444444"/>
          <w:kern w:val="0"/>
          <w:sz w:val="24"/>
          <w:szCs w:val="24"/>
        </w:rPr>
        <w:t>期末申请，填写《学籍异动申请表》，经转出、转入导师和培养学院同意，研究生学院审核、学校批准，在省级研究生学籍管理部门备案。</w:t>
      </w:r>
    </w:p>
    <w:p w14:paraId="024F7ADF"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2、转专业（领域）的研究生须修满转入专业规定的学分、达到其培养要求方可毕业。</w:t>
      </w:r>
    </w:p>
    <w:p w14:paraId="3E2977FB"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 xml:space="preserve">3、定向研究生变更专业（领域）应征得定向单位同意。 </w:t>
      </w:r>
    </w:p>
    <w:p w14:paraId="57ECB027" w14:textId="77777777" w:rsidR="002870E2" w:rsidRPr="002870E2" w:rsidRDefault="002870E2" w:rsidP="002870E2">
      <w:pPr>
        <w:widowControl/>
        <w:spacing w:afterLines="100" w:after="312"/>
        <w:ind w:firstLine="630"/>
        <w:jc w:val="left"/>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第八条 延期毕业</w:t>
      </w:r>
    </w:p>
    <w:p w14:paraId="2E2E9C17"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（一）研究生在学校研究生学籍管理规定的学制年限内不能完成学业，符合下列情况之一者，可以申请延长在校学习年限，但硕士生在校最长不超过5年，博士生最长不超过7年。</w:t>
      </w:r>
    </w:p>
    <w:p w14:paraId="4D26E29D"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1、未修满规定学分或未完成论文研究工作的；</w:t>
      </w:r>
    </w:p>
    <w:p w14:paraId="67D08D14"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2、学位（毕业）论文因重复率偏高不符合答辩要求，但未发现存在学术不端行为的；</w:t>
      </w:r>
    </w:p>
    <w:p w14:paraId="46C1359F"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3、学位（毕业）论文评审未通过的；</w:t>
      </w:r>
    </w:p>
    <w:p w14:paraId="7D32EA2D"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4、学位（毕业）论文答辩未通过的；</w:t>
      </w:r>
    </w:p>
    <w:p w14:paraId="254EC340"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5、导师认为应当延期的；</w:t>
      </w:r>
    </w:p>
    <w:p w14:paraId="59A52E50"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6、其它规定应当延期的。</w:t>
      </w:r>
    </w:p>
    <w:p w14:paraId="30EE9884"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（二）办理要求</w:t>
      </w:r>
    </w:p>
    <w:p w14:paraId="4C5DD78B"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1、申请延长在校学习年限，须由研究生本人提交申请（有效期1年），导师和培养学院同意，研究生学院批准后方可继续学业。</w:t>
      </w:r>
    </w:p>
    <w:p w14:paraId="4722D64C"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2、未提交申请的按自动退学办理。</w:t>
      </w:r>
    </w:p>
    <w:p w14:paraId="1E84038B"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3、研究生已办理结业和</w:t>
      </w:r>
      <w:proofErr w:type="gramStart"/>
      <w:r w:rsidRPr="002870E2">
        <w:rPr>
          <w:rFonts w:asciiTheme="minorEastAsia" w:hAnsiTheme="minorEastAsia" w:cs="Arial" w:hint="eastAsia"/>
          <w:color w:val="444444"/>
          <w:kern w:val="0"/>
          <w:sz w:val="24"/>
          <w:szCs w:val="24"/>
        </w:rPr>
        <w:t>肄业</w:t>
      </w:r>
      <w:proofErr w:type="gramEnd"/>
      <w:r w:rsidRPr="002870E2">
        <w:rPr>
          <w:rFonts w:asciiTheme="minorEastAsia" w:hAnsiTheme="minorEastAsia" w:cs="Arial" w:hint="eastAsia"/>
          <w:color w:val="444444"/>
          <w:kern w:val="0"/>
          <w:sz w:val="24"/>
          <w:szCs w:val="24"/>
        </w:rPr>
        <w:t>的不得再申请延期毕业。</w:t>
      </w:r>
    </w:p>
    <w:p w14:paraId="4988AE7B"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第九条 中途创业</w:t>
      </w:r>
    </w:p>
    <w:p w14:paraId="1B9A8D5C"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研究生在读期间，可办理休学进行创业。休学期满回校继续完成学业，但在校学习时间和休学时间累计不超过规定的在校最长年限。</w:t>
      </w:r>
    </w:p>
    <w:p w14:paraId="132DD2C0" w14:textId="77777777" w:rsidR="002870E2" w:rsidRPr="002870E2" w:rsidRDefault="002870E2" w:rsidP="002870E2">
      <w:pPr>
        <w:widowControl/>
        <w:spacing w:afterLines="100" w:after="312"/>
        <w:jc w:val="center"/>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第三章 毕业、结业与</w:t>
      </w:r>
      <w:proofErr w:type="gramStart"/>
      <w:r w:rsidRPr="002870E2">
        <w:rPr>
          <w:rFonts w:asciiTheme="minorEastAsia" w:hAnsiTheme="minorEastAsia" w:cs="Arial" w:hint="eastAsia"/>
          <w:b/>
          <w:bCs/>
          <w:color w:val="444444"/>
          <w:kern w:val="0"/>
          <w:sz w:val="24"/>
          <w:szCs w:val="24"/>
        </w:rPr>
        <w:t>肄业</w:t>
      </w:r>
      <w:proofErr w:type="gramEnd"/>
      <w:r w:rsidRPr="002870E2">
        <w:rPr>
          <w:rFonts w:asciiTheme="minorEastAsia" w:hAnsiTheme="minorEastAsia" w:cs="Arial" w:hint="eastAsia"/>
          <w:b/>
          <w:bCs/>
          <w:color w:val="444444"/>
          <w:kern w:val="0"/>
          <w:sz w:val="24"/>
          <w:szCs w:val="24"/>
        </w:rPr>
        <w:t>管理</w:t>
      </w:r>
    </w:p>
    <w:p w14:paraId="5FFAB86F" w14:textId="77777777" w:rsidR="002870E2" w:rsidRPr="002870E2" w:rsidRDefault="002870E2" w:rsidP="002870E2">
      <w:pPr>
        <w:widowControl/>
        <w:spacing w:afterLines="100" w:after="312"/>
        <w:ind w:firstLine="630"/>
        <w:jc w:val="left"/>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第十条 毕业和学位授予</w:t>
      </w:r>
    </w:p>
    <w:p w14:paraId="30826C5E"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（一）研究生按培养方案要求，修满学制年限和规定学分，完成规定的各项培养环节，德、智、体考核合格，通过学位（毕业）论文答辩，经培养学院审核，学校批准，准予毕业，由学校颁发毕业证书。</w:t>
      </w:r>
    </w:p>
    <w:p w14:paraId="16841729"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二）准予毕业的研究生，达到学位授予条件，经学校学位评定委员会审议通过的，授予相应学位并颁发学位证书；毕业时未达到学位授予条件的，毕业后2年内可向学校学位评定委员会申请授予学位。学校学位评定委员会对受理的申请进行审议，审议通过的授予相应学位；审议未通过或超过2年时限未申请的，学校学位评定委员会将不再受理。</w:t>
      </w:r>
    </w:p>
    <w:p w14:paraId="64793E88" w14:textId="77777777" w:rsidR="002870E2" w:rsidRPr="002870E2" w:rsidRDefault="002870E2" w:rsidP="002870E2">
      <w:pPr>
        <w:widowControl/>
        <w:spacing w:afterLines="100" w:after="312"/>
        <w:ind w:firstLine="480"/>
        <w:jc w:val="left"/>
        <w:rPr>
          <w:rFonts w:asciiTheme="minorEastAsia" w:hAnsiTheme="minorEastAsia" w:cs="Arial"/>
          <w:color w:val="444444"/>
          <w:kern w:val="0"/>
          <w:sz w:val="24"/>
          <w:szCs w:val="24"/>
        </w:rPr>
      </w:pPr>
      <w:r w:rsidRPr="002870E2">
        <w:rPr>
          <w:rFonts w:asciiTheme="minorEastAsia" w:hAnsiTheme="minorEastAsia" w:cs="Calibri"/>
          <w:b/>
          <w:bCs/>
          <w:color w:val="444444"/>
          <w:kern w:val="0"/>
          <w:sz w:val="24"/>
          <w:szCs w:val="24"/>
        </w:rPr>
        <w:t> </w:t>
      </w:r>
      <w:r w:rsidRPr="002870E2">
        <w:rPr>
          <w:rFonts w:asciiTheme="minorEastAsia" w:hAnsiTheme="minorEastAsia" w:cs="Arial" w:hint="eastAsia"/>
          <w:b/>
          <w:bCs/>
          <w:color w:val="444444"/>
          <w:kern w:val="0"/>
          <w:sz w:val="24"/>
          <w:szCs w:val="24"/>
        </w:rPr>
        <w:t>第十一条 结业</w:t>
      </w:r>
    </w:p>
    <w:p w14:paraId="1A60E1EB" w14:textId="77777777" w:rsidR="002870E2" w:rsidRPr="002870E2" w:rsidRDefault="002870E2" w:rsidP="002870E2">
      <w:pPr>
        <w:widowControl/>
        <w:spacing w:afterLines="100" w:after="312"/>
        <w:ind w:firstLine="480"/>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（一）结业条件</w:t>
      </w:r>
    </w:p>
    <w:p w14:paraId="11C7A72D" w14:textId="77777777" w:rsidR="002870E2" w:rsidRPr="002870E2" w:rsidRDefault="002870E2" w:rsidP="002870E2">
      <w:pPr>
        <w:widowControl/>
        <w:spacing w:afterLines="100" w:after="312" w:line="570" w:lineRule="atLeast"/>
        <w:ind w:firstLine="480"/>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学位（毕业）论文评审未通过或答辩未通过，但已修满学制年限和规定学分、完成了培养方案中规定的其它各项培养环节的，可申请结业。</w:t>
      </w:r>
    </w:p>
    <w:p w14:paraId="336522AB" w14:textId="77777777" w:rsidR="002870E2" w:rsidRPr="002870E2" w:rsidRDefault="002870E2" w:rsidP="002870E2">
      <w:pPr>
        <w:widowControl/>
        <w:spacing w:afterLines="100" w:after="312" w:line="570" w:lineRule="atLeast"/>
        <w:ind w:firstLine="480"/>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（二）办理程序</w:t>
      </w:r>
    </w:p>
    <w:p w14:paraId="49EFD23D" w14:textId="77777777" w:rsidR="002870E2" w:rsidRPr="002870E2" w:rsidRDefault="002870E2" w:rsidP="002870E2">
      <w:pPr>
        <w:widowControl/>
        <w:spacing w:afterLines="100" w:after="312" w:line="570" w:lineRule="atLeast"/>
        <w:ind w:firstLine="480"/>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申请结业须研究生本人提出申请，导师签署意见；培养学院审核申请人的学业完成情况，对申请人是否结业提出意见，研究生学院复审，达到结业条件的，报学校批准，准予结业，颁发结业证书。</w:t>
      </w:r>
    </w:p>
    <w:p w14:paraId="10613904" w14:textId="77777777" w:rsidR="002870E2" w:rsidRPr="002870E2" w:rsidRDefault="002870E2" w:rsidP="002870E2">
      <w:pPr>
        <w:widowControl/>
        <w:spacing w:afterLines="100" w:after="312" w:line="570" w:lineRule="atLeast"/>
        <w:ind w:firstLine="480"/>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（三）研究生结业后，学校不再受理其修读事宜，结业证书不能换发毕业证书。</w:t>
      </w:r>
    </w:p>
    <w:p w14:paraId="7CD51389" w14:textId="77777777" w:rsidR="002870E2" w:rsidRPr="002870E2" w:rsidRDefault="002870E2" w:rsidP="002870E2">
      <w:pPr>
        <w:widowControl/>
        <w:spacing w:afterLines="100" w:after="312" w:line="570" w:lineRule="atLeast"/>
        <w:ind w:firstLine="645"/>
        <w:jc w:val="left"/>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第十二条 肄业</w:t>
      </w:r>
    </w:p>
    <w:p w14:paraId="155B5ABE" w14:textId="77777777" w:rsidR="002870E2" w:rsidRPr="002870E2" w:rsidRDefault="002870E2" w:rsidP="002870E2">
      <w:pPr>
        <w:widowControl/>
        <w:spacing w:afterLines="100" w:after="312" w:line="570" w:lineRule="atLeast"/>
        <w:ind w:firstLine="645"/>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学满1年以上退学的研究生，可申请</w:t>
      </w:r>
      <w:proofErr w:type="gramStart"/>
      <w:r w:rsidRPr="002870E2">
        <w:rPr>
          <w:rFonts w:asciiTheme="minorEastAsia" w:hAnsiTheme="minorEastAsia" w:cs="Arial" w:hint="eastAsia"/>
          <w:color w:val="444444"/>
          <w:kern w:val="0"/>
          <w:sz w:val="24"/>
          <w:szCs w:val="24"/>
        </w:rPr>
        <w:t>肄业</w:t>
      </w:r>
      <w:proofErr w:type="gramEnd"/>
      <w:r w:rsidRPr="002870E2">
        <w:rPr>
          <w:rFonts w:asciiTheme="minorEastAsia" w:hAnsiTheme="minorEastAsia" w:cs="Arial" w:hint="eastAsia"/>
          <w:color w:val="444444"/>
          <w:kern w:val="0"/>
          <w:sz w:val="24"/>
          <w:szCs w:val="24"/>
        </w:rPr>
        <w:t>，由学校颁发</w:t>
      </w:r>
      <w:proofErr w:type="gramStart"/>
      <w:r w:rsidRPr="002870E2">
        <w:rPr>
          <w:rFonts w:asciiTheme="minorEastAsia" w:hAnsiTheme="minorEastAsia" w:cs="Arial" w:hint="eastAsia"/>
          <w:color w:val="444444"/>
          <w:kern w:val="0"/>
          <w:sz w:val="24"/>
          <w:szCs w:val="24"/>
        </w:rPr>
        <w:t>肄业</w:t>
      </w:r>
      <w:proofErr w:type="gramEnd"/>
      <w:r w:rsidRPr="002870E2">
        <w:rPr>
          <w:rFonts w:asciiTheme="minorEastAsia" w:hAnsiTheme="minorEastAsia" w:cs="Arial" w:hint="eastAsia"/>
          <w:color w:val="444444"/>
          <w:kern w:val="0"/>
          <w:sz w:val="24"/>
          <w:szCs w:val="24"/>
        </w:rPr>
        <w:t>证书。</w:t>
      </w:r>
    </w:p>
    <w:p w14:paraId="6CB4FB1F" w14:textId="77777777" w:rsidR="002870E2" w:rsidRPr="002870E2" w:rsidRDefault="002870E2" w:rsidP="002870E2">
      <w:pPr>
        <w:widowControl/>
        <w:spacing w:afterLines="100" w:after="312" w:line="570" w:lineRule="atLeast"/>
        <w:jc w:val="center"/>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第四章 退学的条件及办理程序</w:t>
      </w:r>
    </w:p>
    <w:p w14:paraId="7612B4C4" w14:textId="77777777" w:rsidR="002870E2" w:rsidRPr="002870E2" w:rsidRDefault="002870E2" w:rsidP="002870E2">
      <w:pPr>
        <w:widowControl/>
        <w:spacing w:afterLines="100" w:after="312" w:line="570" w:lineRule="atLeast"/>
        <w:ind w:firstLine="630"/>
        <w:jc w:val="left"/>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第十三条 退学条件</w:t>
      </w:r>
    </w:p>
    <w:p w14:paraId="46ADC19B" w14:textId="77777777" w:rsidR="002870E2" w:rsidRPr="002870E2" w:rsidRDefault="002870E2" w:rsidP="002870E2">
      <w:pPr>
        <w:widowControl/>
        <w:spacing w:afterLines="100" w:after="312" w:line="570" w:lineRule="atLeast"/>
        <w:ind w:firstLine="630"/>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按照有关规定，研究生有下列情形之一者，应</w:t>
      </w:r>
      <w:proofErr w:type="gramStart"/>
      <w:r w:rsidRPr="002870E2">
        <w:rPr>
          <w:rFonts w:asciiTheme="minorEastAsia" w:hAnsiTheme="minorEastAsia" w:cs="Arial" w:hint="eastAsia"/>
          <w:color w:val="444444"/>
          <w:kern w:val="0"/>
          <w:sz w:val="24"/>
          <w:szCs w:val="24"/>
        </w:rPr>
        <w:t>予退</w:t>
      </w:r>
      <w:proofErr w:type="gramEnd"/>
      <w:r w:rsidRPr="002870E2">
        <w:rPr>
          <w:rFonts w:asciiTheme="minorEastAsia" w:hAnsiTheme="minorEastAsia" w:cs="Arial" w:hint="eastAsia"/>
          <w:color w:val="444444"/>
          <w:kern w:val="0"/>
          <w:sz w:val="24"/>
          <w:szCs w:val="24"/>
        </w:rPr>
        <w:t>学：</w:t>
      </w:r>
    </w:p>
    <w:p w14:paraId="12E941A3" w14:textId="77777777" w:rsidR="002870E2" w:rsidRPr="002870E2" w:rsidRDefault="002870E2" w:rsidP="002870E2">
      <w:pPr>
        <w:widowControl/>
        <w:spacing w:afterLines="100" w:after="312" w:line="570" w:lineRule="atLeast"/>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（一）硕士研究生一学期内出现2门学位课成绩不合格的，或学位课、选修课所有课程累计出现3次成绩不合格的； </w:t>
      </w:r>
    </w:p>
    <w:p w14:paraId="1987B407" w14:textId="77777777" w:rsidR="002870E2" w:rsidRPr="002870E2" w:rsidRDefault="002870E2" w:rsidP="002870E2">
      <w:pPr>
        <w:widowControl/>
        <w:spacing w:afterLines="100" w:after="312" w:line="570" w:lineRule="atLeast"/>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（二）硕士研究生1门学位课考试成绩不合格，经重修后考试仍不合格的；</w:t>
      </w:r>
    </w:p>
    <w:p w14:paraId="061231A9" w14:textId="77777777" w:rsidR="002870E2" w:rsidRPr="002870E2" w:rsidRDefault="002870E2" w:rsidP="002870E2">
      <w:pPr>
        <w:widowControl/>
        <w:spacing w:afterLines="100" w:after="312" w:line="570" w:lineRule="atLeast"/>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（三）博士研究生一学期有1门学位课程考试成绩不合格的；</w:t>
      </w:r>
    </w:p>
    <w:p w14:paraId="0307CDF4" w14:textId="77777777" w:rsidR="002870E2" w:rsidRPr="002870E2" w:rsidRDefault="002870E2" w:rsidP="002870E2">
      <w:pPr>
        <w:widowControl/>
        <w:spacing w:afterLines="100" w:after="312" w:line="570" w:lineRule="atLeast"/>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（四）博士研究生学科综合考试补考成绩仍不合格的；</w:t>
      </w:r>
    </w:p>
    <w:p w14:paraId="5D74CDE6"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（五）中期考核不合格的；</w:t>
      </w:r>
    </w:p>
    <w:p w14:paraId="650BDC9A"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（六）导师、培养学院认为不宜继续培养的；</w:t>
      </w:r>
    </w:p>
    <w:p w14:paraId="131AEDF1"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（七）博士学位（毕业）论文评阅采取“盲审盲评”形式进行。5位专家中有3位（含3位）以上专家不同意答辩，申请者将不能取得答辩资格并作终止学业处理的；</w:t>
      </w:r>
    </w:p>
    <w:p w14:paraId="0B2702E8"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八）博士、硕士研究生学位（毕业）论文评阅中有2位专家不同意答辩者，不能取得本次答辩资格并推迟1年后再次申请。再次申请时，只要有1位专家不同意答辩，将不能取得答辩资格并对申请者作终止学业处理的；</w:t>
      </w:r>
    </w:p>
    <w:p w14:paraId="72A73547"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（九）学制期满未达到毕业要求且未提出延期毕业申请的；</w:t>
      </w:r>
    </w:p>
    <w:p w14:paraId="13B3CB13"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（十）休学期满，在学校规定期限内未提出复学申请或申请复学经复查不合格的；</w:t>
      </w:r>
    </w:p>
    <w:p w14:paraId="73824921"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（十一）每学期旷课累计超过本学期总学时1/3或未请假离校连续2</w:t>
      </w:r>
      <w:proofErr w:type="gramStart"/>
      <w:r w:rsidRPr="002870E2">
        <w:rPr>
          <w:rFonts w:asciiTheme="minorEastAsia" w:hAnsiTheme="minorEastAsia" w:cs="Arial" w:hint="eastAsia"/>
          <w:color w:val="444444"/>
          <w:kern w:val="0"/>
          <w:sz w:val="24"/>
          <w:szCs w:val="24"/>
        </w:rPr>
        <w:t>周未</w:t>
      </w:r>
      <w:proofErr w:type="gramEnd"/>
      <w:r w:rsidRPr="002870E2">
        <w:rPr>
          <w:rFonts w:asciiTheme="minorEastAsia" w:hAnsiTheme="minorEastAsia" w:cs="Arial" w:hint="eastAsia"/>
          <w:color w:val="444444"/>
          <w:kern w:val="0"/>
          <w:sz w:val="24"/>
          <w:szCs w:val="24"/>
        </w:rPr>
        <w:t>参加学校规定的教学活动的；</w:t>
      </w:r>
    </w:p>
    <w:p w14:paraId="683C5DCA"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（十二）逾期2</w:t>
      </w:r>
      <w:proofErr w:type="gramStart"/>
      <w:r w:rsidRPr="002870E2">
        <w:rPr>
          <w:rFonts w:asciiTheme="minorEastAsia" w:hAnsiTheme="minorEastAsia" w:cs="Arial" w:hint="eastAsia"/>
          <w:color w:val="444444"/>
          <w:kern w:val="0"/>
          <w:sz w:val="24"/>
          <w:szCs w:val="24"/>
        </w:rPr>
        <w:t>周未</w:t>
      </w:r>
      <w:proofErr w:type="gramEnd"/>
      <w:r w:rsidRPr="002870E2">
        <w:rPr>
          <w:rFonts w:asciiTheme="minorEastAsia" w:hAnsiTheme="minorEastAsia" w:cs="Arial" w:hint="eastAsia"/>
          <w:color w:val="444444"/>
          <w:kern w:val="0"/>
          <w:sz w:val="24"/>
          <w:szCs w:val="24"/>
        </w:rPr>
        <w:t>注册而又无正当事由的；</w:t>
      </w:r>
    </w:p>
    <w:p w14:paraId="6EE6F050"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（十三）在规定的在校最长年限内未完成学业的；</w:t>
      </w:r>
    </w:p>
    <w:p w14:paraId="2C9E166A"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（十四）经学校指定医院诊断，患有疾病或意外伤残无法继续在校学习的；</w:t>
      </w:r>
    </w:p>
    <w:p w14:paraId="47CEA2F8"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（十五）相关部门认定存在学术不端和学位论文作假行为，按《河北农业大学学位论文作假行为处理实施细则》（校学位〔2013〕3号）取消学位申请资格的； </w:t>
      </w:r>
    </w:p>
    <w:p w14:paraId="5D4EE25A"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（十六）违反校规校纪，按照《河北农业大学学生处分管理办法》（校学字〔2013〕37</w:t>
      </w:r>
      <w:r w:rsidRPr="002870E2">
        <w:rPr>
          <w:rFonts w:asciiTheme="minorEastAsia" w:hAnsiTheme="minorEastAsia" w:cs="Arial"/>
          <w:b/>
          <w:bCs/>
          <w:color w:val="444444"/>
          <w:kern w:val="0"/>
          <w:sz w:val="24"/>
          <w:szCs w:val="24"/>
        </w:rPr>
        <w:t xml:space="preserve"> </w:t>
      </w:r>
      <w:r w:rsidRPr="002870E2">
        <w:rPr>
          <w:rFonts w:asciiTheme="minorEastAsia" w:hAnsiTheme="minorEastAsia" w:cs="Arial" w:hint="eastAsia"/>
          <w:color w:val="444444"/>
          <w:kern w:val="0"/>
          <w:sz w:val="24"/>
          <w:szCs w:val="24"/>
        </w:rPr>
        <w:t>号）应</w:t>
      </w:r>
      <w:proofErr w:type="gramStart"/>
      <w:r w:rsidRPr="002870E2">
        <w:rPr>
          <w:rFonts w:asciiTheme="minorEastAsia" w:hAnsiTheme="minorEastAsia" w:cs="Arial" w:hint="eastAsia"/>
          <w:color w:val="444444"/>
          <w:kern w:val="0"/>
          <w:sz w:val="24"/>
          <w:szCs w:val="24"/>
        </w:rPr>
        <w:t>予退</w:t>
      </w:r>
      <w:proofErr w:type="gramEnd"/>
      <w:r w:rsidRPr="002870E2">
        <w:rPr>
          <w:rFonts w:asciiTheme="minorEastAsia" w:hAnsiTheme="minorEastAsia" w:cs="Arial" w:hint="eastAsia"/>
          <w:color w:val="444444"/>
          <w:kern w:val="0"/>
          <w:sz w:val="24"/>
          <w:szCs w:val="24"/>
        </w:rPr>
        <w:t>学的；</w:t>
      </w:r>
    </w:p>
    <w:p w14:paraId="364E83DE" w14:textId="77777777" w:rsidR="002870E2" w:rsidRPr="002870E2" w:rsidRDefault="002870E2" w:rsidP="002870E2">
      <w:pPr>
        <w:widowControl/>
        <w:spacing w:afterLines="100" w:after="312"/>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w:t>
      </w:r>
      <w:r w:rsidRPr="002870E2">
        <w:rPr>
          <w:rFonts w:asciiTheme="minorEastAsia" w:hAnsiTheme="minorEastAsia" w:cs="Calibri"/>
          <w:b/>
          <w:bCs/>
          <w:color w:val="444444"/>
          <w:kern w:val="0"/>
          <w:sz w:val="24"/>
          <w:szCs w:val="24"/>
        </w:rPr>
        <w:t> </w:t>
      </w:r>
      <w:r w:rsidRPr="002870E2">
        <w:rPr>
          <w:rFonts w:asciiTheme="minorEastAsia" w:hAnsiTheme="minorEastAsia" w:cs="Arial" w:hint="eastAsia"/>
          <w:color w:val="444444"/>
          <w:kern w:val="0"/>
          <w:sz w:val="24"/>
          <w:szCs w:val="24"/>
        </w:rPr>
        <w:t>（十七）其它按照学籍管理规定应</w:t>
      </w:r>
      <w:proofErr w:type="gramStart"/>
      <w:r w:rsidRPr="002870E2">
        <w:rPr>
          <w:rFonts w:asciiTheme="minorEastAsia" w:hAnsiTheme="minorEastAsia" w:cs="Arial" w:hint="eastAsia"/>
          <w:color w:val="444444"/>
          <w:kern w:val="0"/>
          <w:sz w:val="24"/>
          <w:szCs w:val="24"/>
        </w:rPr>
        <w:t>予退</w:t>
      </w:r>
      <w:proofErr w:type="gramEnd"/>
      <w:r w:rsidRPr="002870E2">
        <w:rPr>
          <w:rFonts w:asciiTheme="minorEastAsia" w:hAnsiTheme="minorEastAsia" w:cs="Arial" w:hint="eastAsia"/>
          <w:color w:val="444444"/>
          <w:kern w:val="0"/>
          <w:sz w:val="24"/>
          <w:szCs w:val="24"/>
        </w:rPr>
        <w:t>学的。</w:t>
      </w:r>
    </w:p>
    <w:p w14:paraId="7D25A812"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第十四条 办理程序</w:t>
      </w:r>
    </w:p>
    <w:p w14:paraId="28ADC53C"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color w:val="444444"/>
          <w:kern w:val="0"/>
          <w:sz w:val="24"/>
          <w:szCs w:val="24"/>
        </w:rPr>
        <w:t>出现上述情况之一的，依照《河北农业大学研究生学籍管理规定》或《河北农业大学学生处分管理办法》（限于违反校规校纪的情况），由研究生本人提出申请、或由培养学院及研究生培养办公室等管理部门提出处理意见，经研究生学院审核，报校长会议研究决定。</w:t>
      </w:r>
    </w:p>
    <w:p w14:paraId="2D744AAB"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 xml:space="preserve">第十五条 </w:t>
      </w:r>
      <w:r w:rsidRPr="002870E2">
        <w:rPr>
          <w:rFonts w:asciiTheme="minorEastAsia" w:hAnsiTheme="minorEastAsia" w:cs="Arial" w:hint="eastAsia"/>
          <w:color w:val="444444"/>
          <w:kern w:val="0"/>
          <w:sz w:val="24"/>
          <w:szCs w:val="24"/>
        </w:rPr>
        <w:t>对退学的研究生，学校出具退学决定书并送交本人，无法送交的在校内公告（包括校园网），公告之日起五个工作日内，即视为送达。同时报上级管理部门备案。</w:t>
      </w:r>
    </w:p>
    <w:p w14:paraId="61613A9E"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 xml:space="preserve">第十六条 </w:t>
      </w:r>
      <w:r w:rsidRPr="002870E2">
        <w:rPr>
          <w:rFonts w:asciiTheme="minorEastAsia" w:hAnsiTheme="minorEastAsia" w:cs="Arial" w:hint="eastAsia"/>
          <w:color w:val="444444"/>
          <w:kern w:val="0"/>
          <w:sz w:val="24"/>
          <w:szCs w:val="24"/>
        </w:rPr>
        <w:t>对退学处理有异议或不服的，按照《河北农业大学学生校内申诉办法》（校学字〔2013〕36号）办理。</w:t>
      </w:r>
    </w:p>
    <w:p w14:paraId="6A129796" w14:textId="77777777" w:rsidR="002870E2" w:rsidRPr="002870E2" w:rsidRDefault="002870E2" w:rsidP="002870E2">
      <w:pPr>
        <w:widowControl/>
        <w:spacing w:afterLines="100" w:after="312"/>
        <w:ind w:firstLine="645"/>
        <w:jc w:val="left"/>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 xml:space="preserve">第十七条 </w:t>
      </w:r>
      <w:r w:rsidRPr="002870E2">
        <w:rPr>
          <w:rFonts w:asciiTheme="minorEastAsia" w:hAnsiTheme="minorEastAsia" w:cs="Arial" w:hint="eastAsia"/>
          <w:color w:val="444444"/>
          <w:kern w:val="0"/>
          <w:sz w:val="24"/>
          <w:szCs w:val="24"/>
        </w:rPr>
        <w:t>研究生办理退学后，学业终止。</w:t>
      </w:r>
    </w:p>
    <w:p w14:paraId="664E4DAD" w14:textId="77777777" w:rsidR="002870E2" w:rsidRPr="002870E2" w:rsidRDefault="002870E2" w:rsidP="002870E2">
      <w:pPr>
        <w:widowControl/>
        <w:spacing w:afterLines="100" w:after="312"/>
        <w:jc w:val="center"/>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第五章 附</w:t>
      </w:r>
      <w:r w:rsidRPr="002870E2">
        <w:rPr>
          <w:rFonts w:asciiTheme="minorEastAsia" w:hAnsiTheme="minorEastAsia" w:cs="Calibri"/>
          <w:b/>
          <w:bCs/>
          <w:color w:val="444444"/>
          <w:kern w:val="0"/>
          <w:sz w:val="24"/>
          <w:szCs w:val="24"/>
        </w:rPr>
        <w:t> </w:t>
      </w:r>
      <w:r w:rsidRPr="002870E2">
        <w:rPr>
          <w:rFonts w:asciiTheme="minorEastAsia" w:hAnsiTheme="minorEastAsia" w:cs="Arial" w:hint="eastAsia"/>
          <w:b/>
          <w:bCs/>
          <w:color w:val="444444"/>
          <w:kern w:val="0"/>
          <w:sz w:val="24"/>
          <w:szCs w:val="24"/>
        </w:rPr>
        <w:t xml:space="preserve"> 则</w:t>
      </w:r>
    </w:p>
    <w:p w14:paraId="6506CD2C" w14:textId="77777777" w:rsidR="002870E2" w:rsidRPr="002870E2" w:rsidRDefault="002870E2" w:rsidP="002870E2">
      <w:pPr>
        <w:widowControl/>
        <w:spacing w:afterLines="100" w:after="312"/>
        <w:ind w:firstLine="630"/>
        <w:jc w:val="left"/>
        <w:rPr>
          <w:rFonts w:asciiTheme="minorEastAsia" w:hAnsiTheme="minorEastAsia" w:cs="Arial"/>
          <w:color w:val="444444"/>
          <w:kern w:val="0"/>
          <w:sz w:val="24"/>
          <w:szCs w:val="24"/>
        </w:rPr>
      </w:pPr>
      <w:r w:rsidRPr="002870E2">
        <w:rPr>
          <w:rFonts w:asciiTheme="minorEastAsia" w:hAnsiTheme="minorEastAsia" w:cs="Arial" w:hint="eastAsia"/>
          <w:b/>
          <w:bCs/>
          <w:color w:val="444444"/>
          <w:kern w:val="0"/>
          <w:sz w:val="24"/>
          <w:szCs w:val="24"/>
        </w:rPr>
        <w:t xml:space="preserve">第十八条 </w:t>
      </w:r>
      <w:r w:rsidRPr="002870E2">
        <w:rPr>
          <w:rFonts w:asciiTheme="minorEastAsia" w:hAnsiTheme="minorEastAsia" w:cs="Arial" w:hint="eastAsia"/>
          <w:color w:val="444444"/>
          <w:kern w:val="0"/>
          <w:sz w:val="24"/>
          <w:szCs w:val="24"/>
        </w:rPr>
        <w:t>本办法由研究生学院负责解释，自发布之日起实施。如与上级规定不一致时，按上级规定执行。</w:t>
      </w:r>
    </w:p>
    <w:p w14:paraId="50F9FD54" w14:textId="77777777" w:rsidR="002870E2" w:rsidRPr="002870E2" w:rsidRDefault="002870E2" w:rsidP="002870E2">
      <w:pPr>
        <w:widowControl/>
        <w:spacing w:before="480" w:afterLines="100" w:after="312"/>
        <w:ind w:firstLine="5115"/>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w:t>
      </w: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河北农业大学</w:t>
      </w:r>
    </w:p>
    <w:p w14:paraId="21787262" w14:textId="77777777" w:rsidR="002870E2" w:rsidRPr="002870E2" w:rsidRDefault="002870E2" w:rsidP="002870E2">
      <w:pPr>
        <w:widowControl/>
        <w:spacing w:afterLines="100" w:after="312"/>
        <w:ind w:firstLine="4320"/>
        <w:jc w:val="left"/>
        <w:rPr>
          <w:rFonts w:asciiTheme="minorEastAsia" w:hAnsiTheme="minorEastAsia" w:cs="Arial"/>
          <w:color w:val="444444"/>
          <w:kern w:val="0"/>
          <w:sz w:val="24"/>
          <w:szCs w:val="24"/>
        </w:rPr>
      </w:pP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w:t>
      </w: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w:t>
      </w: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w:t>
      </w: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 xml:space="preserve"> </w:t>
      </w:r>
      <w:r w:rsidRPr="002870E2">
        <w:rPr>
          <w:rFonts w:asciiTheme="minorEastAsia" w:hAnsiTheme="minorEastAsia" w:cs="Calibri"/>
          <w:color w:val="444444"/>
          <w:kern w:val="0"/>
          <w:sz w:val="24"/>
          <w:szCs w:val="24"/>
        </w:rPr>
        <w:t> </w:t>
      </w:r>
      <w:r w:rsidRPr="002870E2">
        <w:rPr>
          <w:rFonts w:asciiTheme="minorEastAsia" w:hAnsiTheme="minorEastAsia" w:cs="Arial" w:hint="eastAsia"/>
          <w:color w:val="444444"/>
          <w:kern w:val="0"/>
          <w:sz w:val="24"/>
          <w:szCs w:val="24"/>
        </w:rPr>
        <w:t>2015年6月5日</w:t>
      </w:r>
    </w:p>
    <w:p w14:paraId="011683E2" w14:textId="77777777" w:rsidR="001D2D7A" w:rsidRDefault="002870E2"/>
    <w:sectPr w:rsidR="001D2D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70E2"/>
    <w:rsid w:val="00022BEB"/>
    <w:rsid w:val="000A6D41"/>
    <w:rsid w:val="002870E2"/>
    <w:rsid w:val="00ED1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74D1"/>
  <w15:chartTrackingRefBased/>
  <w15:docId w15:val="{1E400C85-73E0-4615-BE7D-91F00569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870E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870E2"/>
    <w:rPr>
      <w:rFonts w:ascii="宋体" w:eastAsia="宋体" w:hAnsi="宋体" w:cs="宋体"/>
      <w:b/>
      <w:bCs/>
      <w:kern w:val="0"/>
      <w:sz w:val="36"/>
      <w:szCs w:val="36"/>
    </w:rPr>
  </w:style>
  <w:style w:type="character" w:styleId="a3">
    <w:name w:val="Hyperlink"/>
    <w:basedOn w:val="a0"/>
    <w:uiPriority w:val="99"/>
    <w:semiHidden/>
    <w:unhideWhenUsed/>
    <w:rsid w:val="002870E2"/>
    <w:rPr>
      <w:strike w:val="0"/>
      <w:dstrike w:val="0"/>
      <w:color w:val="333333"/>
      <w:u w:val="none"/>
      <w:effect w:val="none"/>
    </w:rPr>
  </w:style>
  <w:style w:type="paragraph" w:styleId="a4">
    <w:name w:val="Normal (Web)"/>
    <w:basedOn w:val="a"/>
    <w:uiPriority w:val="99"/>
    <w:semiHidden/>
    <w:unhideWhenUsed/>
    <w:rsid w:val="002870E2"/>
    <w:pPr>
      <w:widowControl/>
      <w:jc w:val="left"/>
    </w:pPr>
    <w:rPr>
      <w:rFonts w:ascii="宋体" w:eastAsia="宋体" w:hAnsi="宋体" w:cs="宋体"/>
      <w:kern w:val="0"/>
      <w:sz w:val="24"/>
      <w:szCs w:val="24"/>
    </w:rPr>
  </w:style>
  <w:style w:type="character" w:styleId="a5">
    <w:name w:val="Strong"/>
    <w:basedOn w:val="a0"/>
    <w:uiPriority w:val="22"/>
    <w:qFormat/>
    <w:rsid w:val="00287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830863">
      <w:bodyDiv w:val="1"/>
      <w:marLeft w:val="0"/>
      <w:marRight w:val="0"/>
      <w:marTop w:val="0"/>
      <w:marBottom w:val="0"/>
      <w:divBdr>
        <w:top w:val="none" w:sz="0" w:space="0" w:color="auto"/>
        <w:left w:val="none" w:sz="0" w:space="0" w:color="auto"/>
        <w:bottom w:val="none" w:sz="0" w:space="0" w:color="auto"/>
        <w:right w:val="none" w:sz="0" w:space="0" w:color="auto"/>
      </w:divBdr>
      <w:divsChild>
        <w:div w:id="1248350011">
          <w:marLeft w:val="0"/>
          <w:marRight w:val="0"/>
          <w:marTop w:val="0"/>
          <w:marBottom w:val="0"/>
          <w:divBdr>
            <w:top w:val="none" w:sz="0" w:space="0" w:color="auto"/>
            <w:left w:val="none" w:sz="0" w:space="0" w:color="auto"/>
            <w:bottom w:val="none" w:sz="0" w:space="0" w:color="auto"/>
            <w:right w:val="none" w:sz="0" w:space="0" w:color="auto"/>
          </w:divBdr>
          <w:divsChild>
            <w:div w:id="1480537327">
              <w:marLeft w:val="0"/>
              <w:marRight w:val="0"/>
              <w:marTop w:val="0"/>
              <w:marBottom w:val="0"/>
              <w:divBdr>
                <w:top w:val="none" w:sz="0" w:space="0" w:color="auto"/>
                <w:left w:val="none" w:sz="0" w:space="0" w:color="auto"/>
                <w:bottom w:val="none" w:sz="0" w:space="0" w:color="auto"/>
                <w:right w:val="none" w:sz="0" w:space="0" w:color="auto"/>
              </w:divBdr>
              <w:divsChild>
                <w:div w:id="1871339385">
                  <w:marLeft w:val="0"/>
                  <w:marRight w:val="150"/>
                  <w:marTop w:val="0"/>
                  <w:marBottom w:val="0"/>
                  <w:divBdr>
                    <w:top w:val="none" w:sz="0" w:space="0" w:color="auto"/>
                    <w:left w:val="none" w:sz="0" w:space="0" w:color="auto"/>
                    <w:bottom w:val="none" w:sz="0" w:space="0" w:color="auto"/>
                    <w:right w:val="none" w:sz="0" w:space="0" w:color="auto"/>
                  </w:divBdr>
                  <w:divsChild>
                    <w:div w:id="1392313707">
                      <w:marLeft w:val="0"/>
                      <w:marRight w:val="0"/>
                      <w:marTop w:val="0"/>
                      <w:marBottom w:val="0"/>
                      <w:divBdr>
                        <w:top w:val="none" w:sz="0" w:space="0" w:color="auto"/>
                        <w:left w:val="none" w:sz="0" w:space="0" w:color="auto"/>
                        <w:bottom w:val="none" w:sz="0" w:space="0" w:color="auto"/>
                        <w:right w:val="none" w:sz="0" w:space="0" w:color="auto"/>
                      </w:divBdr>
                      <w:divsChild>
                        <w:div w:id="2135128051">
                          <w:marLeft w:val="0"/>
                          <w:marRight w:val="0"/>
                          <w:marTop w:val="0"/>
                          <w:marBottom w:val="0"/>
                          <w:divBdr>
                            <w:top w:val="none" w:sz="0" w:space="0" w:color="auto"/>
                            <w:left w:val="none" w:sz="0" w:space="0" w:color="auto"/>
                            <w:bottom w:val="none" w:sz="0" w:space="0" w:color="auto"/>
                            <w:right w:val="none" w:sz="0" w:space="0" w:color="auto"/>
                          </w:divBdr>
                          <w:divsChild>
                            <w:div w:id="1990010959">
                              <w:marLeft w:val="0"/>
                              <w:marRight w:val="0"/>
                              <w:marTop w:val="0"/>
                              <w:marBottom w:val="0"/>
                              <w:divBdr>
                                <w:top w:val="none" w:sz="0" w:space="0" w:color="auto"/>
                                <w:left w:val="none" w:sz="0" w:space="0" w:color="auto"/>
                                <w:bottom w:val="none" w:sz="0" w:space="0" w:color="auto"/>
                                <w:right w:val="none" w:sz="0" w:space="0" w:color="auto"/>
                              </w:divBdr>
                            </w:div>
                            <w:div w:id="1678384961">
                              <w:marLeft w:val="0"/>
                              <w:marRight w:val="0"/>
                              <w:marTop w:val="0"/>
                              <w:marBottom w:val="0"/>
                              <w:divBdr>
                                <w:top w:val="none" w:sz="0" w:space="0" w:color="auto"/>
                                <w:left w:val="none" w:sz="0" w:space="0" w:color="auto"/>
                                <w:bottom w:val="none" w:sz="0" w:space="0" w:color="auto"/>
                                <w:right w:val="none" w:sz="0" w:space="0" w:color="auto"/>
                              </w:divBdr>
                            </w:div>
                          </w:divsChild>
                        </w:div>
                        <w:div w:id="1171332817">
                          <w:marLeft w:val="0"/>
                          <w:marRight w:val="0"/>
                          <w:marTop w:val="0"/>
                          <w:marBottom w:val="0"/>
                          <w:divBdr>
                            <w:top w:val="none" w:sz="0" w:space="0" w:color="auto"/>
                            <w:left w:val="none" w:sz="0" w:space="0" w:color="auto"/>
                            <w:bottom w:val="none" w:sz="0" w:space="0" w:color="auto"/>
                            <w:right w:val="none" w:sz="0" w:space="0" w:color="auto"/>
                          </w:divBdr>
                          <w:divsChild>
                            <w:div w:id="15200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ContentSize(12)" TargetMode="External"/><Relationship Id="rId5" Type="http://schemas.openxmlformats.org/officeDocument/2006/relationships/hyperlink" Target="javascript:ContentSize(14)" TargetMode="External"/><Relationship Id="rId4" Type="http://schemas.openxmlformats.org/officeDocument/2006/relationships/hyperlink" Target="javascript:ContentSize(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 紫萌</dc:creator>
  <cp:keywords/>
  <dc:description/>
  <cp:lastModifiedBy>牛 紫萌</cp:lastModifiedBy>
  <cp:revision>1</cp:revision>
  <dcterms:created xsi:type="dcterms:W3CDTF">2020-07-06T10:55:00Z</dcterms:created>
  <dcterms:modified xsi:type="dcterms:W3CDTF">2020-07-06T10:58:00Z</dcterms:modified>
</cp:coreProperties>
</file>